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5741AE" w14:paraId="4E371515" w14:textId="77777777">
        <w:trPr>
          <w:jc w:val="center"/>
        </w:trPr>
        <w:tc>
          <w:tcPr>
            <w:tcW w:w="10070" w:type="dxa"/>
          </w:tcPr>
          <w:p w14:paraId="559B9F32" w14:textId="77777777" w:rsidR="005741AE" w:rsidRDefault="00A93163">
            <w:pPr>
              <w:jc w:val="center"/>
              <w:rPr>
                <w:b/>
                <w:sz w:val="24"/>
                <w:szCs w:val="24"/>
              </w:rPr>
            </w:pPr>
            <w:r>
              <w:rPr>
                <w:b/>
                <w:noProof/>
                <w:sz w:val="24"/>
                <w:szCs w:val="24"/>
              </w:rPr>
              <w:drawing>
                <wp:inline distT="0" distB="0" distL="0" distR="0" wp14:anchorId="3839120C" wp14:editId="00761FDE">
                  <wp:extent cx="523948" cy="676369"/>
                  <wp:effectExtent l="0" t="0" r="9525" b="9525"/>
                  <wp:docPr id="1" name="Picture 1" descr="La Pine Pinec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948" cy="676369"/>
                          </a:xfrm>
                          <a:prstGeom prst="rect">
                            <a:avLst/>
                          </a:prstGeom>
                        </pic:spPr>
                      </pic:pic>
                    </a:graphicData>
                  </a:graphic>
                </wp:inline>
              </w:drawing>
            </w:r>
          </w:p>
        </w:tc>
      </w:tr>
      <w:tr w:rsidR="005741AE" w14:paraId="110CD04D" w14:textId="77777777">
        <w:trPr>
          <w:jc w:val="center"/>
        </w:trPr>
        <w:tc>
          <w:tcPr>
            <w:tcW w:w="10070" w:type="dxa"/>
          </w:tcPr>
          <w:p w14:paraId="3230B141" w14:textId="77777777" w:rsidR="005741AE" w:rsidRDefault="00A93163">
            <w:pPr>
              <w:jc w:val="center"/>
              <w:rPr>
                <w:b/>
                <w:caps/>
                <w:sz w:val="40"/>
                <w:szCs w:val="40"/>
              </w:rPr>
            </w:pPr>
            <w:r>
              <w:rPr>
                <w:b/>
                <w:caps/>
                <w:sz w:val="36"/>
                <w:szCs w:val="36"/>
              </w:rPr>
              <w:t>CITY OF LA PINE, OREGON</w:t>
            </w:r>
          </w:p>
        </w:tc>
      </w:tr>
      <w:tr w:rsidR="005741AE" w14:paraId="142C4B5E" w14:textId="77777777">
        <w:trPr>
          <w:jc w:val="center"/>
        </w:trPr>
        <w:tc>
          <w:tcPr>
            <w:tcW w:w="10070" w:type="dxa"/>
          </w:tcPr>
          <w:p w14:paraId="339FCA9A" w14:textId="7244C09C" w:rsidR="005741AE" w:rsidRDefault="00A93163">
            <w:pPr>
              <w:spacing w:before="2" w:after="2"/>
              <w:jc w:val="center"/>
              <w:rPr>
                <w:b/>
                <w:caps/>
                <w:sz w:val="24"/>
                <w:szCs w:val="24"/>
              </w:rPr>
            </w:pPr>
            <w:bookmarkStart w:id="0" w:name="apMeetingName"/>
            <w:r>
              <w:rPr>
                <w:b/>
                <w:caps/>
                <w:sz w:val="40"/>
                <w:szCs w:val="40"/>
              </w:rPr>
              <w:t>Regular City Council Meeting</w:t>
            </w:r>
            <w:bookmarkEnd w:id="0"/>
            <w:r w:rsidR="009923D7">
              <w:rPr>
                <w:b/>
                <w:caps/>
                <w:sz w:val="40"/>
                <w:szCs w:val="40"/>
              </w:rPr>
              <w:t xml:space="preserve"> </w:t>
            </w:r>
          </w:p>
        </w:tc>
      </w:tr>
      <w:tr w:rsidR="005741AE" w14:paraId="6D432F23" w14:textId="77777777">
        <w:trPr>
          <w:jc w:val="center"/>
        </w:trPr>
        <w:tc>
          <w:tcPr>
            <w:tcW w:w="10070" w:type="dxa"/>
          </w:tcPr>
          <w:p w14:paraId="02540B53" w14:textId="270E0BAF" w:rsidR="005741AE" w:rsidRDefault="00262E78">
            <w:pPr>
              <w:spacing w:before="2" w:after="2"/>
              <w:jc w:val="center"/>
              <w:rPr>
                <w:b/>
                <w:sz w:val="24"/>
                <w:szCs w:val="24"/>
              </w:rPr>
            </w:pPr>
            <w:bookmarkStart w:id="1" w:name="apMeetingDateLong"/>
            <w:r>
              <w:rPr>
                <w:b/>
                <w:sz w:val="24"/>
                <w:szCs w:val="24"/>
              </w:rPr>
              <w:t>Wednesday</w:t>
            </w:r>
            <w:r w:rsidR="00573F5F">
              <w:rPr>
                <w:b/>
                <w:sz w:val="24"/>
                <w:szCs w:val="24"/>
              </w:rPr>
              <w:t xml:space="preserve"> June </w:t>
            </w:r>
            <w:r w:rsidR="002E73A8">
              <w:rPr>
                <w:b/>
                <w:sz w:val="24"/>
                <w:szCs w:val="24"/>
              </w:rPr>
              <w:t>26</w:t>
            </w:r>
            <w:r w:rsidR="00573F5F">
              <w:rPr>
                <w:b/>
                <w:sz w:val="24"/>
                <w:szCs w:val="24"/>
              </w:rPr>
              <w:t>, 2024</w:t>
            </w:r>
            <w:bookmarkEnd w:id="1"/>
            <w:r w:rsidR="006E1B30">
              <w:rPr>
                <w:b/>
                <w:sz w:val="24"/>
                <w:szCs w:val="24"/>
              </w:rPr>
              <w:t>,</w:t>
            </w:r>
            <w:r w:rsidR="00016012">
              <w:rPr>
                <w:b/>
                <w:sz w:val="24"/>
                <w:szCs w:val="24"/>
              </w:rPr>
              <w:t xml:space="preserve"> 5:</w:t>
            </w:r>
            <w:r w:rsidR="00BE2964">
              <w:rPr>
                <w:b/>
                <w:sz w:val="24"/>
                <w:szCs w:val="24"/>
              </w:rPr>
              <w:t>3</w:t>
            </w:r>
            <w:r w:rsidR="00016012">
              <w:rPr>
                <w:b/>
                <w:sz w:val="24"/>
                <w:szCs w:val="24"/>
              </w:rPr>
              <w:t>0 p.m.</w:t>
            </w:r>
          </w:p>
        </w:tc>
      </w:tr>
      <w:tr w:rsidR="005741AE" w:rsidRPr="00C83ED2" w14:paraId="1B29C508" w14:textId="77777777">
        <w:trPr>
          <w:jc w:val="center"/>
        </w:trPr>
        <w:tc>
          <w:tcPr>
            <w:tcW w:w="10070" w:type="dxa"/>
            <w:tcBorders>
              <w:bottom w:val="single" w:sz="12" w:space="0" w:color="A6A6A6"/>
            </w:tcBorders>
          </w:tcPr>
          <w:p w14:paraId="657F12E4" w14:textId="404BE170" w:rsidR="005741AE" w:rsidRDefault="00A93163">
            <w:pPr>
              <w:spacing w:before="2" w:after="120"/>
              <w:jc w:val="center"/>
              <w:rPr>
                <w:b/>
                <w:sz w:val="24"/>
                <w:szCs w:val="24"/>
              </w:rPr>
            </w:pPr>
            <w:bookmarkStart w:id="2" w:name="apMeetingVenue"/>
            <w:r>
              <w:rPr>
                <w:b/>
                <w:sz w:val="24"/>
                <w:szCs w:val="24"/>
              </w:rPr>
              <w:t>La Pine City Hall: 16345 Sixth Street, La Pine, Oregon 97739</w:t>
            </w:r>
            <w:bookmarkEnd w:id="2"/>
          </w:p>
          <w:p w14:paraId="45745691" w14:textId="32598FA3" w:rsidR="001D1524" w:rsidRPr="007F535C" w:rsidRDefault="00D05CDC" w:rsidP="00584041">
            <w:pPr>
              <w:spacing w:before="2" w:after="120"/>
              <w:jc w:val="center"/>
              <w:rPr>
                <w:rFonts w:cstheme="minorHAnsi"/>
                <w:b/>
                <w:sz w:val="24"/>
                <w:szCs w:val="24"/>
                <w:lang w:val="fr-FR"/>
              </w:rPr>
            </w:pPr>
            <w:r w:rsidRPr="007F535C">
              <w:rPr>
                <w:rFonts w:cstheme="minorHAnsi"/>
                <w:b/>
                <w:sz w:val="24"/>
                <w:szCs w:val="24"/>
                <w:lang w:val="fr-FR"/>
              </w:rPr>
              <w:t xml:space="preserve">Available online via Zoom: </w:t>
            </w:r>
            <w:hyperlink r:id="rId11" w:tgtFrame="_blank" w:tooltip="https://us02web.zoom.us/u/kcs1ic1zop" w:history="1">
              <w:r w:rsidR="00C83ED2" w:rsidRPr="00C83ED2">
                <w:rPr>
                  <w:rStyle w:val="Hyperlink"/>
                  <w:lang w:val="fr-FR"/>
                </w:rPr>
                <w:t>https://us02web.zoom.us/u/kcs1iC1zop</w:t>
              </w:r>
            </w:hyperlink>
          </w:p>
        </w:tc>
      </w:tr>
      <w:tr w:rsidR="005741AE" w14:paraId="250FD632" w14:textId="77777777">
        <w:trPr>
          <w:jc w:val="center"/>
        </w:trPr>
        <w:tc>
          <w:tcPr>
            <w:tcW w:w="10070" w:type="dxa"/>
            <w:tcBorders>
              <w:top w:val="single" w:sz="12" w:space="0" w:color="A6A6A6"/>
              <w:bottom w:val="single" w:sz="12" w:space="0" w:color="A6A6A6"/>
            </w:tcBorders>
          </w:tcPr>
          <w:p w14:paraId="68703167" w14:textId="77777777" w:rsidR="005741AE" w:rsidRDefault="00A93163">
            <w:pPr>
              <w:spacing w:before="120" w:after="120"/>
              <w:jc w:val="both"/>
              <w:rPr>
                <w:bCs/>
                <w:i/>
                <w:sz w:val="24"/>
                <w:szCs w:val="24"/>
              </w:rPr>
            </w:pPr>
            <w:r>
              <w:rPr>
                <w:bCs/>
                <w:i/>
                <w:sz w:val="24"/>
                <w:szCs w:val="24"/>
              </w:rPr>
              <w:t>The meeting location is accessible to persons with disabilities. A request for an interpreter for the hearing impaired or for other accommodations for persons with disabilities should be made at least 48 hours before the meeting to City Hall at (541-536-1432). For deaf, hearing impaired, or speech disabled dial 541-536-1432 for TTY.</w:t>
            </w:r>
          </w:p>
          <w:p w14:paraId="2C787AE8" w14:textId="69C1AAA7" w:rsidR="009361AA" w:rsidRDefault="009361AA">
            <w:pPr>
              <w:spacing w:before="120" w:after="120"/>
              <w:jc w:val="both"/>
              <w:rPr>
                <w:bCs/>
                <w:i/>
                <w:sz w:val="24"/>
                <w:szCs w:val="24"/>
              </w:rPr>
            </w:pPr>
            <w:r w:rsidRPr="002E1027">
              <w:rPr>
                <w:b/>
                <w:i/>
                <w:sz w:val="24"/>
                <w:szCs w:val="24"/>
              </w:rPr>
              <w:t>The Regular City Council meeting is a business meeting of the elected members of the La Pine City Council, in which matters that have come before the City in application, or legislatively</w:t>
            </w:r>
            <w:r>
              <w:rPr>
                <w:b/>
                <w:i/>
                <w:sz w:val="24"/>
                <w:szCs w:val="24"/>
              </w:rPr>
              <w:t>/judicially</w:t>
            </w:r>
            <w:r w:rsidRPr="002E1027">
              <w:rPr>
                <w:b/>
                <w:i/>
                <w:sz w:val="24"/>
                <w:szCs w:val="24"/>
              </w:rPr>
              <w:t xml:space="preserve"> by process can be acted upon</w:t>
            </w:r>
            <w:r>
              <w:rPr>
                <w:b/>
                <w:i/>
                <w:sz w:val="24"/>
                <w:szCs w:val="24"/>
              </w:rPr>
              <w:t xml:space="preserve"> under Old and New business</w:t>
            </w:r>
            <w:r w:rsidRPr="002E1027">
              <w:rPr>
                <w:b/>
                <w:i/>
                <w:sz w:val="24"/>
                <w:szCs w:val="24"/>
              </w:rPr>
              <w:t>. Matters that are not formally before the City or have yet to be initiated by application cannot be officially acted upon. If any party would like to initiate an action through process or application, city administrative staff are available during the regularly scheduled business hours of City Hall to provide assistance.</w:t>
            </w:r>
          </w:p>
        </w:tc>
      </w:tr>
      <w:tr w:rsidR="005741AE" w14:paraId="6A94DA0B" w14:textId="77777777">
        <w:trPr>
          <w:jc w:val="center"/>
        </w:trPr>
        <w:tc>
          <w:tcPr>
            <w:tcW w:w="10070" w:type="dxa"/>
            <w:tcBorders>
              <w:top w:val="single" w:sz="12" w:space="0" w:color="A6A6A6"/>
            </w:tcBorders>
          </w:tcPr>
          <w:p w14:paraId="6B9913AE" w14:textId="77777777" w:rsidR="005741AE" w:rsidRDefault="00A93163">
            <w:pPr>
              <w:spacing w:before="120" w:after="2"/>
              <w:jc w:val="center"/>
              <w:rPr>
                <w:b/>
                <w:caps/>
                <w:sz w:val="24"/>
                <w:szCs w:val="24"/>
              </w:rPr>
            </w:pPr>
            <w:bookmarkStart w:id="3" w:name="apOutputType"/>
            <w:r>
              <w:rPr>
                <w:b/>
                <w:caps/>
                <w:sz w:val="40"/>
                <w:szCs w:val="40"/>
              </w:rPr>
              <w:t>Agenda</w:t>
            </w:r>
            <w:bookmarkEnd w:id="3"/>
          </w:p>
        </w:tc>
      </w:tr>
    </w:tbl>
    <w:p w14:paraId="5FE891D4" w14:textId="77777777" w:rsidR="0090759A" w:rsidRDefault="0090759A" w:rsidP="0090759A">
      <w:pPr>
        <w:spacing w:before="120"/>
        <w:rPr>
          <w:rFonts w:ascii="Calibri" w:eastAsia="Calibri" w:hAnsi="Calibri" w:cs="Calibri"/>
          <w:sz w:val="24"/>
          <w:szCs w:val="24"/>
        </w:rPr>
      </w:pPr>
      <w:bookmarkStart w:id="4" w:name="apAgenda"/>
      <w:r>
        <w:rPr>
          <w:rFonts w:ascii="Calibri" w:eastAsia="Calibri" w:hAnsi="Calibri" w:cs="Calibri"/>
          <w:b/>
          <w:bCs/>
          <w:sz w:val="24"/>
          <w:szCs w:val="24"/>
        </w:rPr>
        <w:t>CALL TO ORDER</w:t>
      </w:r>
    </w:p>
    <w:p w14:paraId="782F50B9" w14:textId="77777777" w:rsidR="0090759A" w:rsidRDefault="0090759A" w:rsidP="0090759A">
      <w:pPr>
        <w:spacing w:before="120"/>
        <w:rPr>
          <w:rFonts w:ascii="Calibri" w:eastAsia="Calibri" w:hAnsi="Calibri" w:cs="Calibri"/>
          <w:sz w:val="24"/>
          <w:szCs w:val="24"/>
        </w:rPr>
      </w:pPr>
      <w:r>
        <w:rPr>
          <w:rFonts w:ascii="Calibri" w:eastAsia="Calibri" w:hAnsi="Calibri" w:cs="Calibri"/>
          <w:b/>
          <w:bCs/>
          <w:sz w:val="24"/>
          <w:szCs w:val="24"/>
        </w:rPr>
        <w:t>ESTABLISH A QUORUM</w:t>
      </w:r>
    </w:p>
    <w:p w14:paraId="36FB408F" w14:textId="7D3DADCA" w:rsidR="0090759A" w:rsidRPr="0090759A" w:rsidRDefault="0090759A" w:rsidP="0090759A">
      <w:pPr>
        <w:spacing w:before="120"/>
        <w:rPr>
          <w:rFonts w:ascii="Calibri" w:eastAsia="Calibri" w:hAnsi="Calibri" w:cs="Calibri"/>
          <w:b/>
          <w:bCs/>
          <w:sz w:val="24"/>
          <w:szCs w:val="24"/>
        </w:rPr>
      </w:pPr>
      <w:r>
        <w:rPr>
          <w:rFonts w:ascii="Calibri" w:eastAsia="Calibri" w:hAnsi="Calibri" w:cs="Calibri"/>
          <w:b/>
          <w:bCs/>
          <w:sz w:val="24"/>
          <w:szCs w:val="24"/>
        </w:rPr>
        <w:t>PLEDGE OF ALLEGIANCE</w:t>
      </w:r>
    </w:p>
    <w:p w14:paraId="5ADC05C6" w14:textId="54737284" w:rsidR="005741AE" w:rsidRDefault="00A93163">
      <w:pPr>
        <w:spacing w:before="120"/>
        <w:rPr>
          <w:rFonts w:ascii="Calibri" w:eastAsia="Calibri" w:hAnsi="Calibri" w:cs="Calibri"/>
          <w:b/>
          <w:bCs/>
          <w:sz w:val="24"/>
          <w:szCs w:val="24"/>
        </w:rPr>
      </w:pPr>
      <w:r>
        <w:rPr>
          <w:rFonts w:ascii="Calibri" w:eastAsia="Calibri" w:hAnsi="Calibri" w:cs="Calibri"/>
          <w:b/>
          <w:bCs/>
          <w:sz w:val="24"/>
          <w:szCs w:val="24"/>
        </w:rPr>
        <w:t>PUBLIC COMMENTS</w:t>
      </w:r>
    </w:p>
    <w:p w14:paraId="13E1A40A" w14:textId="77777777" w:rsidR="009D7972" w:rsidRPr="002F4EBA" w:rsidRDefault="009D7972" w:rsidP="009D7972">
      <w:pPr>
        <w:spacing w:before="120"/>
        <w:rPr>
          <w:i/>
          <w:iCs/>
          <w:sz w:val="24"/>
          <w:szCs w:val="24"/>
          <w:shd w:val="clear" w:color="auto" w:fill="FFFFFF"/>
        </w:rPr>
      </w:pPr>
      <w:r w:rsidRPr="002F4EBA">
        <w:rPr>
          <w:i/>
          <w:iCs/>
          <w:sz w:val="24"/>
          <w:szCs w:val="24"/>
          <w:shd w:val="clear" w:color="auto" w:fill="FFFFFF"/>
        </w:rPr>
        <w:t>Public Comments provide an opportunity for members of the community to submit input on ongoing matters within the city.</w:t>
      </w:r>
    </w:p>
    <w:p w14:paraId="525ECF20" w14:textId="1EAA3E72" w:rsidR="009D7972" w:rsidRPr="002F4EBA" w:rsidRDefault="009D7972" w:rsidP="009D7972">
      <w:pPr>
        <w:spacing w:before="120"/>
        <w:rPr>
          <w:rStyle w:val="normaltextrun"/>
          <w:i/>
          <w:iCs/>
          <w:sz w:val="24"/>
          <w:szCs w:val="24"/>
          <w:shd w:val="clear" w:color="auto" w:fill="FFFFFF"/>
        </w:rPr>
      </w:pPr>
      <w:r w:rsidRPr="002F4EBA">
        <w:rPr>
          <w:rStyle w:val="normaltextrun"/>
          <w:i/>
          <w:iCs/>
          <w:sz w:val="24"/>
          <w:szCs w:val="24"/>
          <w:shd w:val="clear" w:color="auto" w:fill="FFFFFF"/>
        </w:rPr>
        <w:t xml:space="preserve">Public Comments are limited to three (3) minutes per person; when asked to the podium, please state your name and address. This helps </w:t>
      </w:r>
      <w:r>
        <w:rPr>
          <w:rStyle w:val="normaltextrun"/>
          <w:i/>
          <w:iCs/>
          <w:sz w:val="24"/>
          <w:szCs w:val="24"/>
          <w:shd w:val="clear" w:color="auto" w:fill="FFFFFF"/>
        </w:rPr>
        <w:t xml:space="preserve">the </w:t>
      </w:r>
      <w:r w:rsidR="00E64231">
        <w:rPr>
          <w:rStyle w:val="normaltextrun"/>
          <w:i/>
          <w:iCs/>
          <w:sz w:val="24"/>
          <w:szCs w:val="24"/>
          <w:shd w:val="clear" w:color="auto" w:fill="FFFFFF"/>
        </w:rPr>
        <w:t>City Council</w:t>
      </w:r>
      <w:r w:rsidRPr="002F4EBA">
        <w:rPr>
          <w:rStyle w:val="normaltextrun"/>
          <w:i/>
          <w:iCs/>
          <w:sz w:val="24"/>
          <w:szCs w:val="24"/>
          <w:shd w:val="clear" w:color="auto" w:fill="FFFFFF"/>
        </w:rPr>
        <w:t xml:space="preserve"> and staff determine if you are a city resident.</w:t>
      </w:r>
      <w:r w:rsidRPr="002F4EBA">
        <w:rPr>
          <w:i/>
          <w:iCs/>
          <w:sz w:val="24"/>
          <w:szCs w:val="24"/>
          <w:shd w:val="clear" w:color="auto" w:fill="FFFFFF"/>
        </w:rPr>
        <w:t xml:space="preserve"> </w:t>
      </w:r>
      <w:r w:rsidRPr="002F4EBA">
        <w:rPr>
          <w:rStyle w:val="normaltextrun"/>
          <w:i/>
          <w:iCs/>
          <w:sz w:val="24"/>
          <w:szCs w:val="24"/>
          <w:shd w:val="clear" w:color="auto" w:fill="FFFFFF"/>
        </w:rPr>
        <w:t>The acting chair may elect to respond to comments if the matter is within the jurisdiction of the city or defer to city staff for response. Any matter that warrants testimony and rebuttal may be debated only during a Public Hearing on the matter.</w:t>
      </w:r>
    </w:p>
    <w:p w14:paraId="4B124456" w14:textId="77777777" w:rsidR="009D7972" w:rsidRDefault="009D7972" w:rsidP="009D7972">
      <w:pPr>
        <w:spacing w:before="120"/>
        <w:rPr>
          <w:rFonts w:ascii="Calibri" w:eastAsia="Calibri" w:hAnsi="Calibri" w:cs="Calibri"/>
          <w:sz w:val="24"/>
          <w:szCs w:val="24"/>
        </w:rPr>
      </w:pPr>
      <w:r>
        <w:rPr>
          <w:rFonts w:ascii="Calibri" w:eastAsia="Calibri" w:hAnsi="Calibri" w:cs="Calibri"/>
          <w:b/>
          <w:bCs/>
          <w:sz w:val="24"/>
          <w:szCs w:val="24"/>
        </w:rPr>
        <w:t>CONSENT AGENDA</w:t>
      </w:r>
    </w:p>
    <w:p w14:paraId="16D47129" w14:textId="77777777" w:rsidR="009D7972" w:rsidRDefault="009D7972" w:rsidP="009D7972">
      <w:pPr>
        <w:spacing w:before="120"/>
        <w:jc w:val="both"/>
        <w:rPr>
          <w:rFonts w:ascii="Calibri" w:eastAsia="Calibri" w:hAnsi="Calibri" w:cs="Calibri"/>
          <w:i/>
          <w:iCs/>
          <w:sz w:val="24"/>
          <w:szCs w:val="24"/>
        </w:rPr>
      </w:pPr>
      <w:r>
        <w:rPr>
          <w:rFonts w:ascii="Calibri" w:eastAsia="Calibri" w:hAnsi="Calibri" w:cs="Calibri"/>
          <w:i/>
          <w:iCs/>
          <w:sz w:val="24"/>
          <w:szCs w:val="24"/>
        </w:rPr>
        <w:t>Information concerning the matters listed within the Consent Agenda has been distributed to each member of the City Council for reading and study, is considered to be routine, and will be enacted or approved by one motion of the City Council without separate discussion. If separate discussion is desired concerning a particular matter listed within the Consent Agenda, that matter may be removed from the Consent Agenda and placed on the regular agenda by request of any member of the City Council.</w:t>
      </w:r>
    </w:p>
    <w:p w14:paraId="7CB4D174" w14:textId="77777777" w:rsidR="007F535C" w:rsidRDefault="007F535C" w:rsidP="009D7972">
      <w:pPr>
        <w:spacing w:before="120"/>
        <w:jc w:val="both"/>
        <w:rPr>
          <w:rFonts w:ascii="Calibri" w:eastAsia="Calibri" w:hAnsi="Calibri" w:cs="Calibri"/>
          <w:i/>
          <w:iCs/>
          <w:sz w:val="24"/>
          <w:szCs w:val="24"/>
        </w:rPr>
      </w:pPr>
    </w:p>
    <w:p w14:paraId="50CC1F81" w14:textId="77777777" w:rsidR="007F535C" w:rsidRPr="00A45E0A" w:rsidRDefault="007F535C" w:rsidP="009D7972">
      <w:pPr>
        <w:spacing w:before="120"/>
        <w:jc w:val="both"/>
        <w:rPr>
          <w:rFonts w:ascii="Calibri" w:eastAsia="Calibri" w:hAnsi="Calibri" w:cs="Calibri"/>
          <w:i/>
          <w:iCs/>
          <w:sz w:val="24"/>
          <w:szCs w:val="24"/>
        </w:rPr>
      </w:pPr>
    </w:p>
    <w:p w14:paraId="750AF6B2" w14:textId="21A44300" w:rsidR="00573F5F" w:rsidRDefault="002E73A8" w:rsidP="002E73A8">
      <w:pPr>
        <w:pStyle w:val="ListParagraph"/>
        <w:numPr>
          <w:ilvl w:val="0"/>
          <w:numId w:val="32"/>
        </w:numPr>
        <w:tabs>
          <w:tab w:val="left" w:leader="dot" w:pos="9720"/>
          <w:tab w:val="left" w:leader="dot" w:pos="9900"/>
        </w:tabs>
        <w:spacing w:before="120"/>
        <w:rPr>
          <w:rFonts w:ascii="Calibri" w:eastAsia="Calibri" w:hAnsi="Calibri" w:cs="Calibri"/>
          <w:sz w:val="24"/>
          <w:szCs w:val="24"/>
        </w:rPr>
      </w:pPr>
      <w:r>
        <w:rPr>
          <w:rFonts w:ascii="Calibri" w:eastAsia="Calibri" w:hAnsi="Calibri" w:cs="Calibri"/>
          <w:sz w:val="24"/>
          <w:szCs w:val="24"/>
        </w:rPr>
        <w:t>Financial Reports</w:t>
      </w:r>
    </w:p>
    <w:p w14:paraId="7FF122A4" w14:textId="31F987B9" w:rsidR="002E73A8" w:rsidRDefault="002E73A8" w:rsidP="002E73A8">
      <w:pPr>
        <w:pStyle w:val="ListParagraph"/>
        <w:numPr>
          <w:ilvl w:val="1"/>
          <w:numId w:val="32"/>
        </w:numPr>
        <w:tabs>
          <w:tab w:val="left" w:leader="dot" w:pos="9720"/>
          <w:tab w:val="left" w:leader="dot" w:pos="9900"/>
        </w:tabs>
        <w:spacing w:before="120"/>
        <w:rPr>
          <w:rFonts w:ascii="Calibri" w:eastAsia="Calibri" w:hAnsi="Calibri" w:cs="Calibri"/>
          <w:sz w:val="24"/>
          <w:szCs w:val="24"/>
        </w:rPr>
      </w:pPr>
      <w:r>
        <w:rPr>
          <w:rFonts w:ascii="Calibri" w:eastAsia="Calibri" w:hAnsi="Calibri" w:cs="Calibri"/>
          <w:sz w:val="24"/>
          <w:szCs w:val="24"/>
        </w:rPr>
        <w:t>April Financial Report</w:t>
      </w:r>
    </w:p>
    <w:p w14:paraId="28A4F88A" w14:textId="2CAA9C81" w:rsidR="002E73A8" w:rsidRPr="002E73A8" w:rsidRDefault="002E73A8" w:rsidP="002E73A8">
      <w:pPr>
        <w:pStyle w:val="ListParagraph"/>
        <w:numPr>
          <w:ilvl w:val="1"/>
          <w:numId w:val="32"/>
        </w:numPr>
        <w:tabs>
          <w:tab w:val="left" w:leader="dot" w:pos="9720"/>
          <w:tab w:val="left" w:leader="dot" w:pos="9900"/>
        </w:tabs>
        <w:spacing w:before="120"/>
        <w:rPr>
          <w:rFonts w:ascii="Calibri" w:eastAsia="Calibri" w:hAnsi="Calibri" w:cs="Calibri"/>
          <w:sz w:val="24"/>
          <w:szCs w:val="24"/>
        </w:rPr>
      </w:pPr>
      <w:r>
        <w:rPr>
          <w:rFonts w:ascii="Calibri" w:eastAsia="Calibri" w:hAnsi="Calibri" w:cs="Calibri"/>
          <w:sz w:val="24"/>
          <w:szCs w:val="24"/>
        </w:rPr>
        <w:t>April Interest Report</w:t>
      </w:r>
    </w:p>
    <w:p w14:paraId="4CE23D2F" w14:textId="07F2B2D4" w:rsidR="005741AE" w:rsidRDefault="00A93163" w:rsidP="003A329D">
      <w:pPr>
        <w:tabs>
          <w:tab w:val="left" w:leader="dot" w:pos="9720"/>
        </w:tabs>
        <w:spacing w:before="120"/>
        <w:rPr>
          <w:rFonts w:ascii="Calibri" w:eastAsia="Calibri" w:hAnsi="Calibri" w:cs="Calibri"/>
          <w:sz w:val="24"/>
          <w:szCs w:val="24"/>
        </w:rPr>
      </w:pPr>
      <w:r>
        <w:rPr>
          <w:rFonts w:ascii="Calibri" w:eastAsia="Calibri" w:hAnsi="Calibri" w:cs="Calibri"/>
          <w:b/>
          <w:bCs/>
          <w:sz w:val="24"/>
          <w:szCs w:val="24"/>
        </w:rPr>
        <w:t>ADDED AGENDA ITEMS </w:t>
      </w:r>
    </w:p>
    <w:p w14:paraId="1E520E37" w14:textId="77777777" w:rsidR="005741AE" w:rsidRDefault="00A93163" w:rsidP="003A329D">
      <w:pPr>
        <w:tabs>
          <w:tab w:val="left" w:leader="dot" w:pos="9720"/>
        </w:tabs>
        <w:spacing w:before="120"/>
        <w:rPr>
          <w:rFonts w:ascii="Calibri" w:eastAsia="Calibri" w:hAnsi="Calibri" w:cs="Calibri"/>
          <w:sz w:val="24"/>
          <w:szCs w:val="24"/>
        </w:rPr>
      </w:pPr>
      <w:r>
        <w:rPr>
          <w:rFonts w:ascii="Calibri" w:eastAsia="Calibri" w:hAnsi="Calibri" w:cs="Calibri"/>
          <w:i/>
          <w:iCs/>
          <w:sz w:val="24"/>
          <w:szCs w:val="24"/>
        </w:rPr>
        <w:t>Any matters added to the Agenda at this time will be discussed during the “Other Matters” portion of this Agenda or such time selected by the City Council</w:t>
      </w:r>
    </w:p>
    <w:p w14:paraId="396AA3EC" w14:textId="334F49D5" w:rsidR="00E77592" w:rsidRDefault="00A93163" w:rsidP="003A329D">
      <w:pPr>
        <w:tabs>
          <w:tab w:val="left" w:leader="dot" w:pos="9720"/>
          <w:tab w:val="left" w:leader="dot" w:pos="9900"/>
        </w:tabs>
        <w:spacing w:before="120"/>
        <w:rPr>
          <w:rFonts w:ascii="Calibri" w:eastAsia="Calibri" w:hAnsi="Calibri" w:cs="Calibri"/>
          <w:b/>
          <w:bCs/>
          <w:sz w:val="24"/>
          <w:szCs w:val="24"/>
        </w:rPr>
      </w:pPr>
      <w:r>
        <w:rPr>
          <w:rFonts w:ascii="Calibri" w:eastAsia="Calibri" w:hAnsi="Calibri" w:cs="Calibri"/>
          <w:b/>
          <w:bCs/>
          <w:sz w:val="24"/>
          <w:szCs w:val="24"/>
        </w:rPr>
        <w:t>O</w:t>
      </w:r>
      <w:r w:rsidR="00EC51B1">
        <w:rPr>
          <w:rFonts w:ascii="Calibri" w:eastAsia="Calibri" w:hAnsi="Calibri" w:cs="Calibri"/>
          <w:b/>
          <w:bCs/>
          <w:sz w:val="24"/>
          <w:szCs w:val="24"/>
        </w:rPr>
        <w:t>LD BUSINESS:</w:t>
      </w:r>
    </w:p>
    <w:p w14:paraId="5A37D2D0" w14:textId="5D386E98" w:rsidR="00573F5F" w:rsidRPr="00F92A49" w:rsidRDefault="00F92A49" w:rsidP="00F92A49">
      <w:pPr>
        <w:pStyle w:val="ListParagraph"/>
        <w:numPr>
          <w:ilvl w:val="0"/>
          <w:numId w:val="33"/>
        </w:numPr>
        <w:tabs>
          <w:tab w:val="left" w:leader="dot" w:pos="9720"/>
          <w:tab w:val="left" w:leader="dot" w:pos="9900"/>
        </w:tabs>
        <w:spacing w:before="120"/>
        <w:rPr>
          <w:rFonts w:ascii="Calibri" w:eastAsia="Calibri" w:hAnsi="Calibri" w:cs="Calibri"/>
          <w:sz w:val="24"/>
          <w:szCs w:val="24"/>
        </w:rPr>
      </w:pPr>
      <w:r>
        <w:rPr>
          <w:rFonts w:ascii="Calibri" w:eastAsia="Calibri" w:hAnsi="Calibri" w:cs="Calibri"/>
          <w:sz w:val="24"/>
          <w:szCs w:val="24"/>
        </w:rPr>
        <w:t>None</w:t>
      </w:r>
    </w:p>
    <w:p w14:paraId="05A273F3" w14:textId="4B1F59AB" w:rsidR="00906706" w:rsidRDefault="00906706" w:rsidP="003A329D">
      <w:pPr>
        <w:tabs>
          <w:tab w:val="left" w:leader="dot" w:pos="9720"/>
          <w:tab w:val="left" w:leader="dot" w:pos="9900"/>
        </w:tabs>
        <w:spacing w:before="120"/>
        <w:rPr>
          <w:rFonts w:ascii="Calibri" w:eastAsia="Calibri" w:hAnsi="Calibri" w:cs="Calibri"/>
          <w:b/>
          <w:bCs/>
          <w:sz w:val="24"/>
          <w:szCs w:val="24"/>
        </w:rPr>
      </w:pPr>
      <w:r>
        <w:rPr>
          <w:rFonts w:ascii="Calibri" w:eastAsia="Calibri" w:hAnsi="Calibri" w:cs="Calibri"/>
          <w:b/>
          <w:bCs/>
          <w:sz w:val="24"/>
          <w:szCs w:val="24"/>
        </w:rPr>
        <w:t>NEW</w:t>
      </w:r>
      <w:r w:rsidRPr="00906706">
        <w:rPr>
          <w:rFonts w:ascii="Calibri" w:eastAsia="Calibri" w:hAnsi="Calibri" w:cs="Calibri"/>
          <w:b/>
          <w:bCs/>
          <w:sz w:val="24"/>
          <w:szCs w:val="24"/>
        </w:rPr>
        <w:t xml:space="preserve"> BUSINESS:</w:t>
      </w:r>
    </w:p>
    <w:p w14:paraId="41DB3194" w14:textId="135BB4D9" w:rsidR="00573F5F" w:rsidRPr="00F92A49" w:rsidRDefault="00F92A49" w:rsidP="00F92A49">
      <w:pPr>
        <w:pStyle w:val="ListParagraph"/>
        <w:numPr>
          <w:ilvl w:val="0"/>
          <w:numId w:val="34"/>
        </w:numPr>
        <w:tabs>
          <w:tab w:val="left" w:leader="dot" w:pos="9720"/>
          <w:tab w:val="left" w:leader="dot" w:pos="9900"/>
        </w:tabs>
        <w:spacing w:before="120"/>
        <w:rPr>
          <w:rFonts w:ascii="Calibri" w:eastAsia="Calibri" w:hAnsi="Calibri" w:cs="Calibri"/>
          <w:sz w:val="24"/>
          <w:szCs w:val="24"/>
        </w:rPr>
      </w:pPr>
      <w:r>
        <w:rPr>
          <w:rFonts w:ascii="Calibri" w:eastAsia="Calibri" w:hAnsi="Calibri" w:cs="Calibri"/>
          <w:sz w:val="24"/>
          <w:szCs w:val="24"/>
        </w:rPr>
        <w:t>Resolution 2024-11, A resolution making appropriations and declaring the tax rate for the FY 2024-25 Budget.</w:t>
      </w:r>
    </w:p>
    <w:p w14:paraId="3254920E" w14:textId="10A957C8" w:rsidR="00BE2964" w:rsidRPr="00437C43" w:rsidRDefault="00BE2964" w:rsidP="00437C43">
      <w:pPr>
        <w:spacing w:before="120"/>
        <w:rPr>
          <w:rFonts w:ascii="Calibri" w:eastAsia="Calibri" w:hAnsi="Calibri" w:cs="Calibri"/>
          <w:b/>
          <w:bCs/>
          <w:sz w:val="24"/>
          <w:szCs w:val="24"/>
        </w:rPr>
      </w:pPr>
      <w:r w:rsidRPr="00437C43">
        <w:rPr>
          <w:rFonts w:ascii="Calibri" w:eastAsia="Calibri" w:hAnsi="Calibri" w:cs="Calibri"/>
          <w:b/>
          <w:bCs/>
          <w:sz w:val="24"/>
          <w:szCs w:val="24"/>
        </w:rPr>
        <w:t>OTHER MATTERS</w:t>
      </w:r>
    </w:p>
    <w:p w14:paraId="0768DB50" w14:textId="4C5362E6" w:rsidR="005741AE" w:rsidRPr="00C803FE" w:rsidRDefault="00A93163" w:rsidP="00C803FE">
      <w:pPr>
        <w:spacing w:before="120"/>
        <w:rPr>
          <w:rFonts w:ascii="Calibri" w:eastAsia="Calibri" w:hAnsi="Calibri" w:cs="Calibri"/>
          <w:sz w:val="24"/>
          <w:szCs w:val="24"/>
        </w:rPr>
      </w:pPr>
      <w:r w:rsidRPr="00C803FE">
        <w:rPr>
          <w:rFonts w:ascii="Calibri" w:eastAsia="Calibri" w:hAnsi="Calibri" w:cs="Calibri"/>
          <w:b/>
          <w:bCs/>
          <w:sz w:val="24"/>
          <w:szCs w:val="24"/>
        </w:rPr>
        <w:t>PUBLIC COMMENTS</w:t>
      </w:r>
    </w:p>
    <w:p w14:paraId="0DA63A0D" w14:textId="77777777" w:rsidR="009D7972" w:rsidRPr="002F4EBA" w:rsidRDefault="009D7972" w:rsidP="009D7972">
      <w:pPr>
        <w:spacing w:before="120"/>
        <w:rPr>
          <w:i/>
          <w:iCs/>
          <w:sz w:val="24"/>
          <w:szCs w:val="24"/>
          <w:shd w:val="clear" w:color="auto" w:fill="FFFFFF"/>
        </w:rPr>
      </w:pPr>
      <w:r w:rsidRPr="002F4EBA">
        <w:rPr>
          <w:i/>
          <w:iCs/>
          <w:sz w:val="24"/>
          <w:szCs w:val="24"/>
          <w:shd w:val="clear" w:color="auto" w:fill="FFFFFF"/>
        </w:rPr>
        <w:t>Public Comments provide an opportunity for members of the community to submit input on ongoing matters within the city.</w:t>
      </w:r>
    </w:p>
    <w:p w14:paraId="3D0DC948" w14:textId="77777777" w:rsidR="009D7972" w:rsidRPr="002F4EBA" w:rsidRDefault="009D7972" w:rsidP="009D7972">
      <w:pPr>
        <w:spacing w:before="120"/>
        <w:rPr>
          <w:rStyle w:val="normaltextrun"/>
          <w:i/>
          <w:iCs/>
          <w:sz w:val="24"/>
          <w:szCs w:val="24"/>
          <w:shd w:val="clear" w:color="auto" w:fill="FFFFFF"/>
        </w:rPr>
      </w:pPr>
      <w:r w:rsidRPr="002F4EBA">
        <w:rPr>
          <w:rStyle w:val="normaltextrun"/>
          <w:i/>
          <w:iCs/>
          <w:sz w:val="24"/>
          <w:szCs w:val="24"/>
          <w:shd w:val="clear" w:color="auto" w:fill="FFFFFF"/>
        </w:rPr>
        <w:t xml:space="preserve">Public Comments are limited to three (3) minutes per person; when asked to the podium, please state your name and address. This helps </w:t>
      </w:r>
      <w:r>
        <w:rPr>
          <w:rStyle w:val="normaltextrun"/>
          <w:i/>
          <w:iCs/>
          <w:sz w:val="24"/>
          <w:szCs w:val="24"/>
          <w:shd w:val="clear" w:color="auto" w:fill="FFFFFF"/>
        </w:rPr>
        <w:t>the Planning Commission</w:t>
      </w:r>
      <w:r w:rsidRPr="002F4EBA">
        <w:rPr>
          <w:rStyle w:val="normaltextrun"/>
          <w:i/>
          <w:iCs/>
          <w:sz w:val="24"/>
          <w:szCs w:val="24"/>
          <w:shd w:val="clear" w:color="auto" w:fill="FFFFFF"/>
        </w:rPr>
        <w:t xml:space="preserve"> and staff determine if you are a city resident.</w:t>
      </w:r>
      <w:r w:rsidRPr="002F4EBA">
        <w:rPr>
          <w:i/>
          <w:iCs/>
          <w:sz w:val="24"/>
          <w:szCs w:val="24"/>
          <w:shd w:val="clear" w:color="auto" w:fill="FFFFFF"/>
        </w:rPr>
        <w:t xml:space="preserve"> </w:t>
      </w:r>
      <w:r w:rsidRPr="002F4EBA">
        <w:rPr>
          <w:rStyle w:val="normaltextrun"/>
          <w:i/>
          <w:iCs/>
          <w:sz w:val="24"/>
          <w:szCs w:val="24"/>
          <w:shd w:val="clear" w:color="auto" w:fill="FFFFFF"/>
        </w:rPr>
        <w:t>The acting chair may elect to respond to comments if the matter is within the jurisdiction of the city or defer to city staff for response. Any matter that warrants testimony and rebuttal may be debated only during a Public Hearing on the matter.</w:t>
      </w:r>
    </w:p>
    <w:p w14:paraId="4010C237" w14:textId="77777777" w:rsidR="005741AE" w:rsidRDefault="00A93163">
      <w:pPr>
        <w:spacing w:before="120"/>
        <w:rPr>
          <w:rFonts w:ascii="Calibri" w:eastAsia="Calibri" w:hAnsi="Calibri" w:cs="Calibri"/>
          <w:sz w:val="24"/>
          <w:szCs w:val="24"/>
        </w:rPr>
      </w:pPr>
      <w:r>
        <w:rPr>
          <w:rFonts w:ascii="Calibri" w:eastAsia="Calibri" w:hAnsi="Calibri" w:cs="Calibri"/>
          <w:b/>
          <w:bCs/>
          <w:sz w:val="24"/>
          <w:szCs w:val="24"/>
        </w:rPr>
        <w:t>STAFF COMMENTS</w:t>
      </w:r>
    </w:p>
    <w:p w14:paraId="5DF78EAC" w14:textId="7436DE6B" w:rsidR="005741AE" w:rsidRDefault="00A93163">
      <w:pPr>
        <w:spacing w:before="120"/>
        <w:rPr>
          <w:rFonts w:ascii="Calibri" w:eastAsia="Calibri" w:hAnsi="Calibri" w:cs="Calibri"/>
          <w:sz w:val="24"/>
          <w:szCs w:val="24"/>
        </w:rPr>
      </w:pPr>
      <w:r>
        <w:rPr>
          <w:rFonts w:ascii="Calibri" w:eastAsia="Calibri" w:hAnsi="Calibri" w:cs="Calibri"/>
          <w:b/>
          <w:bCs/>
          <w:sz w:val="24"/>
          <w:szCs w:val="24"/>
        </w:rPr>
        <w:t>MAYOR &amp; COUNCIL COMMENTS</w:t>
      </w:r>
    </w:p>
    <w:p w14:paraId="79356A28" w14:textId="296F2301" w:rsidR="00B80172" w:rsidRPr="00EB01CA" w:rsidRDefault="00A93163" w:rsidP="00EB01CA">
      <w:pPr>
        <w:spacing w:before="120"/>
        <w:rPr>
          <w:rFonts w:ascii="Calibri" w:eastAsia="Calibri" w:hAnsi="Calibri" w:cs="Calibri"/>
          <w:b/>
          <w:bCs/>
          <w:sz w:val="24"/>
          <w:szCs w:val="24"/>
        </w:rPr>
      </w:pPr>
      <w:r>
        <w:rPr>
          <w:rFonts w:ascii="Calibri" w:eastAsia="Calibri" w:hAnsi="Calibri" w:cs="Calibri"/>
          <w:b/>
          <w:bCs/>
          <w:sz w:val="24"/>
          <w:szCs w:val="24"/>
        </w:rPr>
        <w:t>EXECUTIVE SESSION</w:t>
      </w:r>
      <w:r w:rsidR="00B80172">
        <w:rPr>
          <w:rFonts w:ascii="Calibri" w:eastAsia="Calibri" w:hAnsi="Calibri" w:cs="Calibri"/>
          <w:b/>
          <w:bCs/>
          <w:sz w:val="24"/>
          <w:szCs w:val="24"/>
        </w:rPr>
        <w:t xml:space="preserve">: </w:t>
      </w:r>
      <w:r w:rsidR="0085773E">
        <w:rPr>
          <w:rFonts w:ascii="Calibri" w:eastAsia="Calibri" w:hAnsi="Calibri" w:cs="Calibri"/>
          <w:b/>
          <w:bCs/>
          <w:sz w:val="24"/>
          <w:szCs w:val="24"/>
        </w:rPr>
        <w:t xml:space="preserve">per ORS </w:t>
      </w:r>
      <w:bookmarkEnd w:id="4"/>
      <w:r w:rsidR="00EB01CA">
        <w:rPr>
          <w:rFonts w:ascii="Calibri" w:eastAsia="Calibri" w:hAnsi="Calibri" w:cs="Calibri"/>
          <w:b/>
          <w:bCs/>
          <w:sz w:val="24"/>
          <w:szCs w:val="24"/>
        </w:rPr>
        <w:t>192.660 if necessary</w:t>
      </w:r>
    </w:p>
    <w:p w14:paraId="790B2E60" w14:textId="77777777" w:rsidR="00B80172" w:rsidRDefault="00B80172" w:rsidP="00B80172">
      <w:pPr>
        <w:spacing w:before="120"/>
        <w:rPr>
          <w:rFonts w:ascii="Calibri" w:eastAsia="Calibri" w:hAnsi="Calibri" w:cs="Calibri"/>
          <w:sz w:val="24"/>
          <w:szCs w:val="24"/>
        </w:rPr>
      </w:pPr>
      <w:r>
        <w:rPr>
          <w:rFonts w:ascii="Calibri" w:eastAsia="Calibri" w:hAnsi="Calibri" w:cs="Calibri"/>
          <w:b/>
          <w:bCs/>
          <w:sz w:val="24"/>
          <w:szCs w:val="24"/>
        </w:rPr>
        <w:t>ADJOURNMENT</w:t>
      </w:r>
    </w:p>
    <w:p w14:paraId="2516DC39" w14:textId="77777777" w:rsidR="00B80172" w:rsidRPr="006E1B30" w:rsidRDefault="00B80172" w:rsidP="006E1B30">
      <w:pPr>
        <w:spacing w:before="120"/>
        <w:rPr>
          <w:rFonts w:ascii="Calibri" w:eastAsia="Calibri" w:hAnsi="Calibri" w:cs="Calibri"/>
          <w:b/>
          <w:bCs/>
          <w:sz w:val="24"/>
          <w:szCs w:val="24"/>
        </w:rPr>
      </w:pPr>
    </w:p>
    <w:sectPr w:rsidR="00B80172" w:rsidRPr="006E1B30">
      <w:headerReference w:type="default" r:id="rId12"/>
      <w:footerReference w:type="defaul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9D133" w14:textId="77777777" w:rsidR="00F0745D" w:rsidRDefault="00F0745D">
      <w:pPr>
        <w:spacing w:before="0" w:after="0"/>
      </w:pPr>
      <w:r>
        <w:separator/>
      </w:r>
    </w:p>
  </w:endnote>
  <w:endnote w:type="continuationSeparator" w:id="0">
    <w:p w14:paraId="7F064E94" w14:textId="77777777" w:rsidR="00F0745D" w:rsidRDefault="00F074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1523F" w14:textId="77777777" w:rsidR="00533F23" w:rsidRDefault="00533F23" w:rsidP="00533F23">
    <w:pPr>
      <w:pStyle w:val="Footer"/>
      <w:pBdr>
        <w:bottom w:val="single" w:sz="12" w:space="1" w:color="auto"/>
      </w:pBdr>
    </w:pPr>
  </w:p>
  <w:p w14:paraId="636D0583" w14:textId="77777777" w:rsidR="00533F23" w:rsidRDefault="00533F23" w:rsidP="00533F23">
    <w:pPr>
      <w:pStyle w:val="Footer"/>
      <w:jc w:val="center"/>
    </w:pPr>
    <w:r>
      <w:t>The City of La Pine is an Equal Opportunity Provider</w:t>
    </w:r>
  </w:p>
  <w:p w14:paraId="1353B5BF" w14:textId="77777777" w:rsidR="00533F23" w:rsidRPr="00533F23" w:rsidRDefault="00533F23" w:rsidP="0053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E3A24" w14:textId="611C1F4A" w:rsidR="00533F23" w:rsidRDefault="00533F23">
    <w:pPr>
      <w:pStyle w:val="Footer"/>
      <w:pBdr>
        <w:bottom w:val="single" w:sz="12" w:space="1" w:color="auto"/>
      </w:pBdr>
    </w:pPr>
  </w:p>
  <w:p w14:paraId="70FE269C" w14:textId="29CFB515" w:rsidR="00533F23" w:rsidRDefault="00533F23" w:rsidP="00533F23">
    <w:pPr>
      <w:pStyle w:val="Footer"/>
      <w:jc w:val="center"/>
    </w:pPr>
    <w:r>
      <w:t>The City of La Pine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7C9D2" w14:textId="77777777" w:rsidR="00F0745D" w:rsidRDefault="00F0745D">
      <w:pPr>
        <w:spacing w:before="0" w:after="0"/>
      </w:pPr>
      <w:r>
        <w:separator/>
      </w:r>
    </w:p>
  </w:footnote>
  <w:footnote w:type="continuationSeparator" w:id="0">
    <w:p w14:paraId="52F94E1B" w14:textId="77777777" w:rsidR="00F0745D" w:rsidRDefault="00F074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6C66" w14:textId="77D3D782" w:rsidR="005741AE" w:rsidRDefault="008131B6">
    <w:pPr>
      <w:pStyle w:val="Header"/>
      <w:rPr>
        <w:b/>
        <w:bCs/>
        <w:caps/>
      </w:rPr>
    </w:pPr>
    <w:r>
      <w:rPr>
        <w:b/>
        <w:bCs/>
        <w:caps/>
      </w:rPr>
      <w:tab/>
    </w:r>
  </w:p>
  <w:p w14:paraId="515C0BB5" w14:textId="2F50D65B" w:rsidR="005741AE" w:rsidRPr="00FE49F6" w:rsidRDefault="00CE6AC7">
    <w:pPr>
      <w:pStyle w:val="Header"/>
      <w:tabs>
        <w:tab w:val="clear" w:pos="9360"/>
        <w:tab w:val="right" w:pos="10080"/>
      </w:tabs>
      <w:rPr>
        <w:b/>
        <w:bCs/>
        <w:caps/>
      </w:rPr>
    </w:pPr>
    <w:bookmarkStart w:id="5" w:name="apMeetingName2"/>
    <w:r>
      <w:rPr>
        <w:b/>
        <w:bCs/>
        <w:caps/>
      </w:rPr>
      <w:t>REGULAR</w:t>
    </w:r>
    <w:r w:rsidR="00A93163">
      <w:rPr>
        <w:b/>
        <w:bCs/>
        <w:caps/>
      </w:rPr>
      <w:t xml:space="preserve"> City Council Meeting</w:t>
    </w:r>
    <w:bookmarkEnd w:id="5"/>
    <w:r w:rsidR="00A93163">
      <w:rPr>
        <w:b/>
        <w:bCs/>
        <w:caps/>
      </w:rPr>
      <w:tab/>
    </w:r>
    <w:r w:rsidR="008131B6">
      <w:rPr>
        <w:b/>
        <w:bCs/>
        <w:caps/>
      </w:rPr>
      <w:tab/>
    </w:r>
    <w:r w:rsidR="00573F5F">
      <w:rPr>
        <w:b/>
        <w:bCs/>
        <w:caps/>
      </w:rPr>
      <w:t>June 12,</w:t>
    </w:r>
    <w:r w:rsidR="00E77592">
      <w:rPr>
        <w:b/>
        <w:bCs/>
        <w:caps/>
      </w:rPr>
      <w:t xml:space="preserve"> 202</w:t>
    </w:r>
    <w:r w:rsidR="000D3F62">
      <w:rPr>
        <w:b/>
        <w:bCs/>
        <w:caps/>
      </w:rPr>
      <w:t>4</w:t>
    </w:r>
  </w:p>
  <w:p w14:paraId="533A0614" w14:textId="77777777" w:rsidR="005741AE" w:rsidRDefault="005741AE">
    <w:pPr>
      <w:pStyle w:val="Header"/>
      <w:pBdr>
        <w:top w:val="single" w:sz="8" w:space="1" w:color="A6A6A6"/>
      </w:pBdr>
      <w:tabs>
        <w:tab w:val="clear" w:pos="9360"/>
        <w:tab w:val="right" w:pos="10080"/>
      </w:tabs>
      <w:rPr>
        <w:b/>
        <w:bCs/>
        <w: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259C8"/>
    <w:multiLevelType w:val="hybridMultilevel"/>
    <w:tmpl w:val="36E8D3CE"/>
    <w:lvl w:ilvl="0" w:tplc="332A4C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D1B09"/>
    <w:multiLevelType w:val="hybridMultilevel"/>
    <w:tmpl w:val="6DFA8754"/>
    <w:lvl w:ilvl="0" w:tplc="13F2854C">
      <w:start w:val="1"/>
      <w:numFmt w:val="decimal"/>
      <w:lvlText w:val="%1."/>
      <w:lvlJc w:val="left"/>
      <w:pPr>
        <w:ind w:left="765" w:hanging="360"/>
      </w:pPr>
      <w:rPr>
        <w:b/>
        <w:bCs/>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201B5CDA"/>
    <w:multiLevelType w:val="hybridMultilevel"/>
    <w:tmpl w:val="E690D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625"/>
    <w:multiLevelType w:val="hybridMultilevel"/>
    <w:tmpl w:val="58A05DD6"/>
    <w:lvl w:ilvl="0" w:tplc="8B1888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8C67A7C"/>
    <w:multiLevelType w:val="hybridMultilevel"/>
    <w:tmpl w:val="B5CCC900"/>
    <w:lvl w:ilvl="0" w:tplc="8FFAE85E">
      <w:start w:val="1"/>
      <w:numFmt w:val="decimal"/>
      <w:lvlText w:val="%1."/>
      <w:lvlJc w:val="left"/>
      <w:pPr>
        <w:ind w:left="720" w:hanging="360"/>
      </w:pPr>
      <w:rPr>
        <w:rFonts w:hint="default"/>
        <w:b w:val="0"/>
        <w:bCs w:val="0"/>
      </w:rPr>
    </w:lvl>
    <w:lvl w:ilvl="1" w:tplc="7E48110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90C29"/>
    <w:multiLevelType w:val="hybridMultilevel"/>
    <w:tmpl w:val="89BEDEC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3207AF"/>
    <w:multiLevelType w:val="hybridMultilevel"/>
    <w:tmpl w:val="E6D0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5E7C5A"/>
    <w:multiLevelType w:val="hybridMultilevel"/>
    <w:tmpl w:val="6FB87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07"/>
    <w:multiLevelType w:val="hybridMultilevel"/>
    <w:tmpl w:val="6E60C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D28ED"/>
    <w:multiLevelType w:val="hybridMultilevel"/>
    <w:tmpl w:val="DE40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A5583"/>
    <w:multiLevelType w:val="hybridMultilevel"/>
    <w:tmpl w:val="5BC04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1658A"/>
    <w:multiLevelType w:val="hybridMultilevel"/>
    <w:tmpl w:val="B452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75AB6"/>
    <w:multiLevelType w:val="hybridMultilevel"/>
    <w:tmpl w:val="D7B83DD8"/>
    <w:lvl w:ilvl="0" w:tplc="8F006C38">
      <w:start w:val="1"/>
      <w:numFmt w:val="decimal"/>
      <w:lvlText w:val="%1."/>
      <w:lvlJc w:val="left"/>
      <w:pPr>
        <w:ind w:left="720" w:hanging="360"/>
      </w:pPr>
      <w:rPr>
        <w:rFonts w:hint="default"/>
        <w:b w:val="0"/>
        <w:bCs w:val="0"/>
      </w:rPr>
    </w:lvl>
    <w:lvl w:ilvl="1" w:tplc="E70686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64241"/>
    <w:multiLevelType w:val="hybridMultilevel"/>
    <w:tmpl w:val="E55EF08C"/>
    <w:lvl w:ilvl="0" w:tplc="EF98202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E38"/>
    <w:multiLevelType w:val="hybridMultilevel"/>
    <w:tmpl w:val="C0CE21A8"/>
    <w:lvl w:ilvl="0" w:tplc="122A5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64544"/>
    <w:multiLevelType w:val="hybridMultilevel"/>
    <w:tmpl w:val="44DC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07533"/>
    <w:multiLevelType w:val="hybridMultilevel"/>
    <w:tmpl w:val="C30A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33199"/>
    <w:multiLevelType w:val="hybridMultilevel"/>
    <w:tmpl w:val="2F9E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561D7"/>
    <w:multiLevelType w:val="hybridMultilevel"/>
    <w:tmpl w:val="6B9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573E7"/>
    <w:multiLevelType w:val="hybridMultilevel"/>
    <w:tmpl w:val="8F82D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A3998"/>
    <w:multiLevelType w:val="hybridMultilevel"/>
    <w:tmpl w:val="F9780DFE"/>
    <w:lvl w:ilvl="0" w:tplc="0409000F">
      <w:start w:val="1"/>
      <w:numFmt w:val="decimal"/>
      <w:lvlText w:val="%1."/>
      <w:lvlJc w:val="left"/>
      <w:pPr>
        <w:ind w:left="720" w:hanging="360"/>
      </w:pPr>
      <w:rPr>
        <w:rFonts w:hint="default"/>
      </w:rPr>
    </w:lvl>
    <w:lvl w:ilvl="1" w:tplc="2284685C">
      <w:start w:val="1"/>
      <w:numFmt w:val="decimal"/>
      <w:lvlText w:val="%2."/>
      <w:lvlJc w:val="left"/>
      <w:pPr>
        <w:ind w:left="1440" w:hanging="360"/>
      </w:pPr>
      <w:rPr>
        <w:rFonts w:ascii="Calibri" w:eastAsia="Calibri" w:hAnsi="Calibri" w:cs="Calibri"/>
      </w:rPr>
    </w:lvl>
    <w:lvl w:ilvl="2" w:tplc="D09457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74EF9"/>
    <w:multiLevelType w:val="hybridMultilevel"/>
    <w:tmpl w:val="2D70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3C4A"/>
    <w:multiLevelType w:val="hybridMultilevel"/>
    <w:tmpl w:val="4BE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F2753"/>
    <w:multiLevelType w:val="hybridMultilevel"/>
    <w:tmpl w:val="D4845900"/>
    <w:lvl w:ilvl="0" w:tplc="05C475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436A7"/>
    <w:multiLevelType w:val="hybridMultilevel"/>
    <w:tmpl w:val="B21681D4"/>
    <w:lvl w:ilvl="0" w:tplc="85A0E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1EAE"/>
    <w:multiLevelType w:val="hybridMultilevel"/>
    <w:tmpl w:val="3E2CA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E47A8"/>
    <w:multiLevelType w:val="hybridMultilevel"/>
    <w:tmpl w:val="9DDC7C20"/>
    <w:lvl w:ilvl="0" w:tplc="9C0AAC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6517C"/>
    <w:multiLevelType w:val="hybridMultilevel"/>
    <w:tmpl w:val="8282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A234D5"/>
    <w:multiLevelType w:val="hybridMultilevel"/>
    <w:tmpl w:val="89BEDECE"/>
    <w:lvl w:ilvl="0" w:tplc="40C07FD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51A0D"/>
    <w:multiLevelType w:val="hybridMultilevel"/>
    <w:tmpl w:val="FEFA73F8"/>
    <w:lvl w:ilvl="0" w:tplc="2EAE14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92F22"/>
    <w:multiLevelType w:val="hybridMultilevel"/>
    <w:tmpl w:val="DBA6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F69FC"/>
    <w:multiLevelType w:val="hybridMultilevel"/>
    <w:tmpl w:val="10863942"/>
    <w:lvl w:ilvl="0" w:tplc="666A6200">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F552C9F"/>
    <w:multiLevelType w:val="hybridMultilevel"/>
    <w:tmpl w:val="9DFAECD8"/>
    <w:lvl w:ilvl="0" w:tplc="63C85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029907">
    <w:abstractNumId w:val="31"/>
  </w:num>
  <w:num w:numId="2" w16cid:durableId="1564027024">
    <w:abstractNumId w:val="0"/>
  </w:num>
  <w:num w:numId="3" w16cid:durableId="1711956002">
    <w:abstractNumId w:val="26"/>
  </w:num>
  <w:num w:numId="4" w16cid:durableId="722867819">
    <w:abstractNumId w:val="3"/>
  </w:num>
  <w:num w:numId="5" w16cid:durableId="2079202867">
    <w:abstractNumId w:val="32"/>
  </w:num>
  <w:num w:numId="6" w16cid:durableId="708334080">
    <w:abstractNumId w:val="28"/>
  </w:num>
  <w:num w:numId="7" w16cid:durableId="84108337">
    <w:abstractNumId w:val="23"/>
  </w:num>
  <w:num w:numId="8" w16cid:durableId="553739498">
    <w:abstractNumId w:val="5"/>
  </w:num>
  <w:num w:numId="9" w16cid:durableId="1828665942">
    <w:abstractNumId w:val="24"/>
  </w:num>
  <w:num w:numId="10" w16cid:durableId="558202358">
    <w:abstractNumId w:val="29"/>
  </w:num>
  <w:num w:numId="11" w16cid:durableId="1955017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37700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012198">
    <w:abstractNumId w:val="14"/>
  </w:num>
  <w:num w:numId="14" w16cid:durableId="653341796">
    <w:abstractNumId w:val="10"/>
  </w:num>
  <w:num w:numId="15" w16cid:durableId="1108163512">
    <w:abstractNumId w:val="19"/>
  </w:num>
  <w:num w:numId="16" w16cid:durableId="221791913">
    <w:abstractNumId w:val="21"/>
  </w:num>
  <w:num w:numId="17" w16cid:durableId="1655064649">
    <w:abstractNumId w:val="9"/>
  </w:num>
  <w:num w:numId="18" w16cid:durableId="354039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980477">
    <w:abstractNumId w:val="7"/>
  </w:num>
  <w:num w:numId="20" w16cid:durableId="1150826739">
    <w:abstractNumId w:val="20"/>
  </w:num>
  <w:num w:numId="21" w16cid:durableId="2123065836">
    <w:abstractNumId w:val="11"/>
  </w:num>
  <w:num w:numId="22" w16cid:durableId="1843003768">
    <w:abstractNumId w:val="4"/>
  </w:num>
  <w:num w:numId="23" w16cid:durableId="482161304">
    <w:abstractNumId w:val="18"/>
  </w:num>
  <w:num w:numId="24" w16cid:durableId="1896889293">
    <w:abstractNumId w:val="12"/>
  </w:num>
  <w:num w:numId="25" w16cid:durableId="314576276">
    <w:abstractNumId w:val="22"/>
  </w:num>
  <w:num w:numId="26" w16cid:durableId="1204828558">
    <w:abstractNumId w:val="8"/>
  </w:num>
  <w:num w:numId="27" w16cid:durableId="150215837">
    <w:abstractNumId w:val="27"/>
  </w:num>
  <w:num w:numId="28" w16cid:durableId="1920941453">
    <w:abstractNumId w:val="17"/>
  </w:num>
  <w:num w:numId="29" w16cid:durableId="368576506">
    <w:abstractNumId w:val="13"/>
  </w:num>
  <w:num w:numId="30" w16cid:durableId="1860193061">
    <w:abstractNumId w:val="25"/>
  </w:num>
  <w:num w:numId="31" w16cid:durableId="1452553502">
    <w:abstractNumId w:val="30"/>
  </w:num>
  <w:num w:numId="32" w16cid:durableId="360205780">
    <w:abstractNumId w:val="2"/>
  </w:num>
  <w:num w:numId="33" w16cid:durableId="1361318089">
    <w:abstractNumId w:val="15"/>
  </w:num>
  <w:num w:numId="34" w16cid:durableId="263733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bYwNzI0Mbc0MTZQ0lEKTi0uzszPAymwqAUAZPNmSiwAAAA="/>
  </w:docVars>
  <w:rsids>
    <w:rsidRoot w:val="005741AE"/>
    <w:rsid w:val="00016012"/>
    <w:rsid w:val="00023602"/>
    <w:rsid w:val="00023935"/>
    <w:rsid w:val="00036503"/>
    <w:rsid w:val="000454C9"/>
    <w:rsid w:val="000534A5"/>
    <w:rsid w:val="00057608"/>
    <w:rsid w:val="0006201B"/>
    <w:rsid w:val="00072CEB"/>
    <w:rsid w:val="00084E4A"/>
    <w:rsid w:val="00091C42"/>
    <w:rsid w:val="000A0126"/>
    <w:rsid w:val="000B2B9C"/>
    <w:rsid w:val="000D20C6"/>
    <w:rsid w:val="000D3F62"/>
    <w:rsid w:val="000E7832"/>
    <w:rsid w:val="000F3B32"/>
    <w:rsid w:val="000F6E1B"/>
    <w:rsid w:val="001016DE"/>
    <w:rsid w:val="0011575F"/>
    <w:rsid w:val="00120181"/>
    <w:rsid w:val="00143364"/>
    <w:rsid w:val="001505EA"/>
    <w:rsid w:val="00175E47"/>
    <w:rsid w:val="00177213"/>
    <w:rsid w:val="00187FD4"/>
    <w:rsid w:val="00191BFD"/>
    <w:rsid w:val="001C18A2"/>
    <w:rsid w:val="001C7049"/>
    <w:rsid w:val="001D1524"/>
    <w:rsid w:val="001D2198"/>
    <w:rsid w:val="001F3B83"/>
    <w:rsid w:val="00200952"/>
    <w:rsid w:val="0020186C"/>
    <w:rsid w:val="0022524E"/>
    <w:rsid w:val="002541FF"/>
    <w:rsid w:val="002615E4"/>
    <w:rsid w:val="00262E78"/>
    <w:rsid w:val="002722D3"/>
    <w:rsid w:val="002B7836"/>
    <w:rsid w:val="002C71D9"/>
    <w:rsid w:val="002D47CF"/>
    <w:rsid w:val="002D5589"/>
    <w:rsid w:val="002E47AC"/>
    <w:rsid w:val="002E5241"/>
    <w:rsid w:val="002E73A8"/>
    <w:rsid w:val="00311D08"/>
    <w:rsid w:val="00330A44"/>
    <w:rsid w:val="0037157D"/>
    <w:rsid w:val="00374D9D"/>
    <w:rsid w:val="0037756B"/>
    <w:rsid w:val="003807D8"/>
    <w:rsid w:val="003817DA"/>
    <w:rsid w:val="0039221D"/>
    <w:rsid w:val="003A329D"/>
    <w:rsid w:val="003B6CA0"/>
    <w:rsid w:val="003B7C2C"/>
    <w:rsid w:val="003C465B"/>
    <w:rsid w:val="00436970"/>
    <w:rsid w:val="00437C43"/>
    <w:rsid w:val="004517D9"/>
    <w:rsid w:val="004710FE"/>
    <w:rsid w:val="004810AB"/>
    <w:rsid w:val="0049140A"/>
    <w:rsid w:val="004C479A"/>
    <w:rsid w:val="004F65FF"/>
    <w:rsid w:val="00533F23"/>
    <w:rsid w:val="005408CD"/>
    <w:rsid w:val="00550A70"/>
    <w:rsid w:val="005625FA"/>
    <w:rsid w:val="00573F5F"/>
    <w:rsid w:val="005741AE"/>
    <w:rsid w:val="00584041"/>
    <w:rsid w:val="00585861"/>
    <w:rsid w:val="0059241B"/>
    <w:rsid w:val="00597442"/>
    <w:rsid w:val="005A1EE9"/>
    <w:rsid w:val="005A45D9"/>
    <w:rsid w:val="005A52D6"/>
    <w:rsid w:val="005B0E03"/>
    <w:rsid w:val="005C6135"/>
    <w:rsid w:val="005D0392"/>
    <w:rsid w:val="005D4B0F"/>
    <w:rsid w:val="005D58C8"/>
    <w:rsid w:val="005F3C51"/>
    <w:rsid w:val="0064688C"/>
    <w:rsid w:val="00646ACA"/>
    <w:rsid w:val="00653359"/>
    <w:rsid w:val="0068760B"/>
    <w:rsid w:val="00693401"/>
    <w:rsid w:val="006A337D"/>
    <w:rsid w:val="006A7412"/>
    <w:rsid w:val="006B036A"/>
    <w:rsid w:val="006B2F81"/>
    <w:rsid w:val="006C0C22"/>
    <w:rsid w:val="006E1B30"/>
    <w:rsid w:val="006E7E44"/>
    <w:rsid w:val="006F1072"/>
    <w:rsid w:val="00703261"/>
    <w:rsid w:val="00721833"/>
    <w:rsid w:val="007569E3"/>
    <w:rsid w:val="007A3F53"/>
    <w:rsid w:val="007A48E0"/>
    <w:rsid w:val="007A6931"/>
    <w:rsid w:val="007B2976"/>
    <w:rsid w:val="007B73C3"/>
    <w:rsid w:val="007C76A9"/>
    <w:rsid w:val="007D12EB"/>
    <w:rsid w:val="007D418B"/>
    <w:rsid w:val="007F535C"/>
    <w:rsid w:val="00806CA5"/>
    <w:rsid w:val="00812F6F"/>
    <w:rsid w:val="008131B6"/>
    <w:rsid w:val="00853915"/>
    <w:rsid w:val="0085773E"/>
    <w:rsid w:val="00863337"/>
    <w:rsid w:val="008706DB"/>
    <w:rsid w:val="00883A53"/>
    <w:rsid w:val="00891438"/>
    <w:rsid w:val="00894B92"/>
    <w:rsid w:val="008D63EE"/>
    <w:rsid w:val="008E5B73"/>
    <w:rsid w:val="008F057C"/>
    <w:rsid w:val="009013B7"/>
    <w:rsid w:val="00906706"/>
    <w:rsid w:val="0090759A"/>
    <w:rsid w:val="00931106"/>
    <w:rsid w:val="00935EBF"/>
    <w:rsid w:val="009361AA"/>
    <w:rsid w:val="00955817"/>
    <w:rsid w:val="009923D7"/>
    <w:rsid w:val="009D7972"/>
    <w:rsid w:val="00A07589"/>
    <w:rsid w:val="00A12FE8"/>
    <w:rsid w:val="00A42D24"/>
    <w:rsid w:val="00A45E0A"/>
    <w:rsid w:val="00A53E69"/>
    <w:rsid w:val="00A563A2"/>
    <w:rsid w:val="00A6313A"/>
    <w:rsid w:val="00A66A06"/>
    <w:rsid w:val="00A804F3"/>
    <w:rsid w:val="00A86268"/>
    <w:rsid w:val="00A9127A"/>
    <w:rsid w:val="00A924B3"/>
    <w:rsid w:val="00A93163"/>
    <w:rsid w:val="00AD4043"/>
    <w:rsid w:val="00B1533C"/>
    <w:rsid w:val="00B1793D"/>
    <w:rsid w:val="00B34BE2"/>
    <w:rsid w:val="00B40521"/>
    <w:rsid w:val="00B6162A"/>
    <w:rsid w:val="00B704BC"/>
    <w:rsid w:val="00B80172"/>
    <w:rsid w:val="00B84D54"/>
    <w:rsid w:val="00B85078"/>
    <w:rsid w:val="00BD4891"/>
    <w:rsid w:val="00BE2964"/>
    <w:rsid w:val="00BF1E50"/>
    <w:rsid w:val="00BF3DDB"/>
    <w:rsid w:val="00C02A31"/>
    <w:rsid w:val="00C27690"/>
    <w:rsid w:val="00C77644"/>
    <w:rsid w:val="00C803FE"/>
    <w:rsid w:val="00C83ED2"/>
    <w:rsid w:val="00C92631"/>
    <w:rsid w:val="00CE6AC7"/>
    <w:rsid w:val="00CE7D30"/>
    <w:rsid w:val="00D00FFA"/>
    <w:rsid w:val="00D05CDC"/>
    <w:rsid w:val="00D41CB5"/>
    <w:rsid w:val="00D54B72"/>
    <w:rsid w:val="00D5767F"/>
    <w:rsid w:val="00D6762F"/>
    <w:rsid w:val="00D82D9A"/>
    <w:rsid w:val="00D905FE"/>
    <w:rsid w:val="00D97D48"/>
    <w:rsid w:val="00DA4E0A"/>
    <w:rsid w:val="00DB0218"/>
    <w:rsid w:val="00DB04CB"/>
    <w:rsid w:val="00DC0B4B"/>
    <w:rsid w:val="00DC30AA"/>
    <w:rsid w:val="00DD5C4B"/>
    <w:rsid w:val="00E3009A"/>
    <w:rsid w:val="00E61F4C"/>
    <w:rsid w:val="00E64231"/>
    <w:rsid w:val="00E71FDB"/>
    <w:rsid w:val="00E77592"/>
    <w:rsid w:val="00E94E1B"/>
    <w:rsid w:val="00EB01CA"/>
    <w:rsid w:val="00EC51B1"/>
    <w:rsid w:val="00EC567B"/>
    <w:rsid w:val="00ED7FCD"/>
    <w:rsid w:val="00EE708A"/>
    <w:rsid w:val="00F0745D"/>
    <w:rsid w:val="00F15627"/>
    <w:rsid w:val="00F15BDF"/>
    <w:rsid w:val="00F16E14"/>
    <w:rsid w:val="00F262B9"/>
    <w:rsid w:val="00F4233E"/>
    <w:rsid w:val="00F512FF"/>
    <w:rsid w:val="00F92A49"/>
    <w:rsid w:val="00FB023E"/>
    <w:rsid w:val="00FC7AF2"/>
    <w:rsid w:val="00FE0C52"/>
    <w:rsid w:val="00FE49F6"/>
    <w:rsid w:val="00FF6F6F"/>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7B928"/>
  <w15:docId w15:val="{6C22EAA0-0E08-4D0E-B2B9-9CD8E131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F3B83"/>
    <w:pPr>
      <w:ind w:left="720"/>
      <w:contextualSpacing/>
    </w:pPr>
  </w:style>
  <w:style w:type="character" w:styleId="Hyperlink">
    <w:name w:val="Hyperlink"/>
    <w:basedOn w:val="DefaultParagraphFont"/>
    <w:uiPriority w:val="99"/>
    <w:semiHidden/>
    <w:unhideWhenUsed/>
    <w:rsid w:val="00533F23"/>
    <w:rPr>
      <w:color w:val="0000FF"/>
      <w:u w:val="single"/>
    </w:rPr>
  </w:style>
  <w:style w:type="character" w:customStyle="1" w:styleId="ui-provider">
    <w:name w:val="ui-provider"/>
    <w:basedOn w:val="DefaultParagraphFont"/>
    <w:rsid w:val="00D6762F"/>
  </w:style>
  <w:style w:type="character" w:customStyle="1" w:styleId="normaltextrun">
    <w:name w:val="normaltextrun"/>
    <w:basedOn w:val="DefaultParagraphFont"/>
    <w:rsid w:val="009D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64302">
      <w:bodyDiv w:val="1"/>
      <w:marLeft w:val="0"/>
      <w:marRight w:val="0"/>
      <w:marTop w:val="0"/>
      <w:marBottom w:val="0"/>
      <w:divBdr>
        <w:top w:val="none" w:sz="0" w:space="0" w:color="auto"/>
        <w:left w:val="none" w:sz="0" w:space="0" w:color="auto"/>
        <w:bottom w:val="none" w:sz="0" w:space="0" w:color="auto"/>
        <w:right w:val="none" w:sz="0" w:space="0" w:color="auto"/>
      </w:divBdr>
      <w:divsChild>
        <w:div w:id="300037698">
          <w:marLeft w:val="0"/>
          <w:marRight w:val="0"/>
          <w:marTop w:val="0"/>
          <w:marBottom w:val="0"/>
          <w:divBdr>
            <w:top w:val="none" w:sz="0" w:space="0" w:color="auto"/>
            <w:left w:val="none" w:sz="0" w:space="0" w:color="auto"/>
            <w:bottom w:val="none" w:sz="0" w:space="0" w:color="auto"/>
            <w:right w:val="none" w:sz="0" w:space="0" w:color="auto"/>
          </w:divBdr>
          <w:divsChild>
            <w:div w:id="1938823764">
              <w:marLeft w:val="0"/>
              <w:marRight w:val="0"/>
              <w:marTop w:val="0"/>
              <w:marBottom w:val="300"/>
              <w:divBdr>
                <w:top w:val="none" w:sz="0" w:space="0" w:color="auto"/>
                <w:left w:val="none" w:sz="0" w:space="0" w:color="auto"/>
                <w:bottom w:val="none" w:sz="0" w:space="0" w:color="auto"/>
                <w:right w:val="none" w:sz="0" w:space="0" w:color="auto"/>
              </w:divBdr>
              <w:divsChild>
                <w:div w:id="1736779248">
                  <w:marLeft w:val="2400"/>
                  <w:marRight w:val="0"/>
                  <w:marTop w:val="0"/>
                  <w:marBottom w:val="0"/>
                  <w:divBdr>
                    <w:top w:val="none" w:sz="0" w:space="0" w:color="auto"/>
                    <w:left w:val="none" w:sz="0" w:space="0" w:color="auto"/>
                    <w:bottom w:val="none" w:sz="0" w:space="0" w:color="auto"/>
                    <w:right w:val="none" w:sz="0" w:space="0" w:color="auto"/>
                  </w:divBdr>
                  <w:divsChild>
                    <w:div w:id="1803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158462">
      <w:bodyDiv w:val="1"/>
      <w:marLeft w:val="0"/>
      <w:marRight w:val="0"/>
      <w:marTop w:val="0"/>
      <w:marBottom w:val="0"/>
      <w:divBdr>
        <w:top w:val="none" w:sz="0" w:space="0" w:color="auto"/>
        <w:left w:val="none" w:sz="0" w:space="0" w:color="auto"/>
        <w:bottom w:val="none" w:sz="0" w:space="0" w:color="auto"/>
        <w:right w:val="none" w:sz="0" w:space="0" w:color="auto"/>
      </w:divBdr>
      <w:divsChild>
        <w:div w:id="186598978">
          <w:marLeft w:val="0"/>
          <w:marRight w:val="0"/>
          <w:marTop w:val="0"/>
          <w:marBottom w:val="0"/>
          <w:divBdr>
            <w:top w:val="none" w:sz="0" w:space="0" w:color="auto"/>
            <w:left w:val="none" w:sz="0" w:space="0" w:color="auto"/>
            <w:bottom w:val="none" w:sz="0" w:space="0" w:color="auto"/>
            <w:right w:val="none" w:sz="0" w:space="0" w:color="auto"/>
          </w:divBdr>
          <w:divsChild>
            <w:div w:id="1594168645">
              <w:marLeft w:val="0"/>
              <w:marRight w:val="0"/>
              <w:marTop w:val="0"/>
              <w:marBottom w:val="300"/>
              <w:divBdr>
                <w:top w:val="none" w:sz="0" w:space="0" w:color="auto"/>
                <w:left w:val="none" w:sz="0" w:space="0" w:color="auto"/>
                <w:bottom w:val="none" w:sz="0" w:space="0" w:color="auto"/>
                <w:right w:val="none" w:sz="0" w:space="0" w:color="auto"/>
              </w:divBdr>
              <w:divsChild>
                <w:div w:id="894898146">
                  <w:marLeft w:val="2400"/>
                  <w:marRight w:val="0"/>
                  <w:marTop w:val="0"/>
                  <w:marBottom w:val="0"/>
                  <w:divBdr>
                    <w:top w:val="none" w:sz="0" w:space="0" w:color="auto"/>
                    <w:left w:val="none" w:sz="0" w:space="0" w:color="auto"/>
                    <w:bottom w:val="none" w:sz="0" w:space="0" w:color="auto"/>
                    <w:right w:val="none" w:sz="0" w:space="0" w:color="auto"/>
                  </w:divBdr>
                  <w:divsChild>
                    <w:div w:id="528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5491">
      <w:bodyDiv w:val="1"/>
      <w:marLeft w:val="0"/>
      <w:marRight w:val="0"/>
      <w:marTop w:val="0"/>
      <w:marBottom w:val="0"/>
      <w:divBdr>
        <w:top w:val="none" w:sz="0" w:space="0" w:color="auto"/>
        <w:left w:val="none" w:sz="0" w:space="0" w:color="auto"/>
        <w:bottom w:val="none" w:sz="0" w:space="0" w:color="auto"/>
        <w:right w:val="none" w:sz="0" w:space="0" w:color="auto"/>
      </w:divBdr>
      <w:divsChild>
        <w:div w:id="882407508">
          <w:marLeft w:val="0"/>
          <w:marRight w:val="0"/>
          <w:marTop w:val="0"/>
          <w:marBottom w:val="0"/>
          <w:divBdr>
            <w:top w:val="none" w:sz="0" w:space="0" w:color="auto"/>
            <w:left w:val="none" w:sz="0" w:space="0" w:color="auto"/>
            <w:bottom w:val="none" w:sz="0" w:space="0" w:color="auto"/>
            <w:right w:val="none" w:sz="0" w:space="0" w:color="auto"/>
          </w:divBdr>
          <w:divsChild>
            <w:div w:id="1963993879">
              <w:marLeft w:val="0"/>
              <w:marRight w:val="0"/>
              <w:marTop w:val="0"/>
              <w:marBottom w:val="300"/>
              <w:divBdr>
                <w:top w:val="none" w:sz="0" w:space="0" w:color="auto"/>
                <w:left w:val="none" w:sz="0" w:space="0" w:color="auto"/>
                <w:bottom w:val="none" w:sz="0" w:space="0" w:color="auto"/>
                <w:right w:val="none" w:sz="0" w:space="0" w:color="auto"/>
              </w:divBdr>
              <w:divsChild>
                <w:div w:id="2109080045">
                  <w:marLeft w:val="2400"/>
                  <w:marRight w:val="0"/>
                  <w:marTop w:val="0"/>
                  <w:marBottom w:val="0"/>
                  <w:divBdr>
                    <w:top w:val="none" w:sz="0" w:space="0" w:color="auto"/>
                    <w:left w:val="none" w:sz="0" w:space="0" w:color="auto"/>
                    <w:bottom w:val="none" w:sz="0" w:space="0" w:color="auto"/>
                    <w:right w:val="none" w:sz="0" w:space="0" w:color="auto"/>
                  </w:divBdr>
                  <w:divsChild>
                    <w:div w:id="468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38010">
      <w:bodyDiv w:val="1"/>
      <w:marLeft w:val="0"/>
      <w:marRight w:val="0"/>
      <w:marTop w:val="0"/>
      <w:marBottom w:val="0"/>
      <w:divBdr>
        <w:top w:val="none" w:sz="0" w:space="0" w:color="auto"/>
        <w:left w:val="none" w:sz="0" w:space="0" w:color="auto"/>
        <w:bottom w:val="none" w:sz="0" w:space="0" w:color="auto"/>
        <w:right w:val="none" w:sz="0" w:space="0" w:color="auto"/>
      </w:divBdr>
    </w:div>
    <w:div w:id="1455825766">
      <w:bodyDiv w:val="1"/>
      <w:marLeft w:val="0"/>
      <w:marRight w:val="0"/>
      <w:marTop w:val="0"/>
      <w:marBottom w:val="0"/>
      <w:divBdr>
        <w:top w:val="none" w:sz="0" w:space="0" w:color="auto"/>
        <w:left w:val="none" w:sz="0" w:space="0" w:color="auto"/>
        <w:bottom w:val="none" w:sz="0" w:space="0" w:color="auto"/>
        <w:right w:val="none" w:sz="0" w:space="0" w:color="auto"/>
      </w:divBdr>
    </w:div>
    <w:div w:id="1470242526">
      <w:bodyDiv w:val="1"/>
      <w:marLeft w:val="0"/>
      <w:marRight w:val="0"/>
      <w:marTop w:val="0"/>
      <w:marBottom w:val="0"/>
      <w:divBdr>
        <w:top w:val="none" w:sz="0" w:space="0" w:color="auto"/>
        <w:left w:val="none" w:sz="0" w:space="0" w:color="auto"/>
        <w:bottom w:val="none" w:sz="0" w:space="0" w:color="auto"/>
        <w:right w:val="none" w:sz="0" w:space="0" w:color="auto"/>
      </w:divBdr>
    </w:div>
    <w:div w:id="171658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u/kcs1iC1z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57293-2ABD-48EE-B4AD-AA83B0460765}">
  <ds:schemaRefs>
    <ds:schemaRef ds:uri="http://schemas.microsoft.com/sharepoint/v3/contenttype/forms"/>
  </ds:schemaRefs>
</ds:datastoreItem>
</file>

<file path=customXml/itemProps3.xml><?xml version="1.0" encoding="utf-8"?>
<ds:datastoreItem xmlns:ds="http://schemas.openxmlformats.org/officeDocument/2006/customXml" ds:itemID="{86322536-4494-4822-9E77-E5C5C1527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Municipal Code Corporation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Emily Lobbato</dc:creator>
  <cp:keywords/>
  <dc:description/>
  <cp:lastModifiedBy>Ashley Ivans</cp:lastModifiedBy>
  <cp:revision>4</cp:revision>
  <dcterms:created xsi:type="dcterms:W3CDTF">2024-06-20T16:29:00Z</dcterms:created>
  <dcterms:modified xsi:type="dcterms:W3CDTF">2024-06-20T16:40:00Z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